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询价文件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beforeAutospacing="0" w:after="0" w:afterAutospacing="0" w:line="44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beforeAutospacing="0" w:after="0" w:afterAutospacing="0" w:line="44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  项目说明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项目概况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乌拉尔学院三间办公室改造项目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（二）采购控制价：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71799.79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报价超出控制价的视为无效报价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（三）采购内容：详见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工程量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清单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（四）采购方式：询价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二、资格要求及需提供的材料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（一）在中华人民共和国注册的、具有独立承担民事责任能力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的经营体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营业执照复印件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营业执照须具有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房屋装修装饰、基建修缮等</w:t>
      </w:r>
      <w:r>
        <w:rPr>
          <w:rFonts w:hint="eastAsia" w:ascii="宋体" w:hAnsi="宋体" w:eastAsia="宋体" w:cs="宋体"/>
          <w:sz w:val="24"/>
          <w:szCs w:val="24"/>
        </w:rPr>
        <w:t>相关经营范围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</w:t>
      </w:r>
      <w:r>
        <w:rPr>
          <w:rFonts w:hint="eastAsia" w:ascii="宋体" w:hAnsi="宋体" w:eastAsia="宋体" w:cs="宋体"/>
          <w:sz w:val="24"/>
          <w:szCs w:val="24"/>
        </w:rPr>
        <w:t>法人代表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授权</w:t>
      </w:r>
      <w:r>
        <w:rPr>
          <w:rFonts w:hint="eastAsia" w:ascii="宋体" w:hAnsi="宋体" w:eastAsia="宋体" w:cs="宋体"/>
          <w:sz w:val="24"/>
          <w:szCs w:val="24"/>
        </w:rPr>
        <w:t>书（经办人非法人代表时须提供）；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</w:t>
      </w:r>
      <w:r>
        <w:rPr>
          <w:rFonts w:hint="eastAsia" w:ascii="宋体" w:hAnsi="宋体" w:eastAsia="宋体" w:cs="宋体"/>
          <w:sz w:val="24"/>
          <w:szCs w:val="24"/>
        </w:rPr>
        <w:t xml:space="preserve">法人代表身份证复印件，经办人身份证复印件；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</w:t>
      </w:r>
      <w:r>
        <w:rPr>
          <w:rFonts w:hint="eastAsia" w:ascii="宋体" w:hAnsi="宋体" w:eastAsia="宋体" w:cs="宋体"/>
          <w:sz w:val="24"/>
          <w:szCs w:val="24"/>
        </w:rPr>
        <w:t>投标人诚信守法承诺书（详见格式）；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）提供报价表（详见格式）；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）本项目不接受联合体投标。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三、报价要求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投标总价包含运输、施工及税金等所有与本项目相关的费用。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、评标方法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符合资格要求及满足采购需求的情况下，最低价中标。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、报名、现场勘察及投标时间、地点及联系人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（一）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截止时间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：2021年3月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下午17:00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（二）地点：海南经贸职业技术学院行政楼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室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后勤基建处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（三）联系人：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黄老师</w:t>
      </w:r>
      <w:bookmarkStart w:id="0" w:name="_GoBack"/>
      <w:bookmarkEnd w:id="0"/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13907627906、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0898-65910923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 投标文件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材料</w:t>
      </w:r>
      <w:r>
        <w:rPr>
          <w:rFonts w:hint="eastAsia" w:ascii="宋体" w:hAnsi="宋体" w:eastAsia="宋体" w:cs="宋体"/>
          <w:kern w:val="0"/>
          <w:sz w:val="24"/>
          <w:szCs w:val="24"/>
        </w:rPr>
        <w:t>须加盖公章，并按以上顺序装订及装袋密封，贴密封条盖密封章。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档案袋上注明项目名称、单位名称、联系人姓名和电话。</w:t>
      </w:r>
      <w:r>
        <w:rPr>
          <w:rFonts w:hint="eastAsia" w:ascii="宋体" w:hAnsi="宋体" w:eastAsia="宋体" w:cs="宋体"/>
          <w:sz w:val="24"/>
          <w:szCs w:val="24"/>
        </w:rPr>
        <w:t>投标文件中《报价书》大写金额和小写金额不一致的，以大写金额为准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jc w:val="left"/>
        <w:textAlignment w:val="auto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一、营业执照复印件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jc w:val="both"/>
        <w:textAlignment w:val="auto"/>
        <w:outlineLvl w:val="1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、法定代表授权书（经办人非法人代表时须提供）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海南经贸职业技术学院：</w:t>
      </w:r>
    </w:p>
    <w:p>
      <w:pPr>
        <w:keepNext w:val="0"/>
        <w:keepLines w:val="0"/>
        <w:pageBreakBefore w:val="0"/>
        <w:numPr>
          <w:ins w:id="0" w:author="Lenovo" w:date="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60" w:firstLineChars="192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兹授权：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先生/女士作为我公司的合法授权代理人，参加贵院组织的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乌拉尔学院三间办公室改造项目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采购活动。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60" w:firstLineChars="192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授权权限：全权代表本公司参与上述采购活动，并负责与本项目相关的一切事宜，其签字与我司公章具有相同的法律效力。有效期限：本项目采购活动结束为止，自法定代表人签字（私章）之日起生效。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（签名或私章）</w:t>
      </w:r>
      <w:r>
        <w:rPr>
          <w:rFonts w:hint="eastAsia" w:ascii="宋体" w:hAnsi="宋体" w:eastAsia="宋体" w:cs="宋体"/>
          <w:sz w:val="24"/>
          <w:szCs w:val="24"/>
          <w:lang w:val="en-GB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被授权人：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（签名或私章）</w:t>
      </w:r>
      <w:r>
        <w:rPr>
          <w:rFonts w:hint="eastAsia" w:ascii="宋体" w:hAnsi="宋体" w:eastAsia="宋体" w:cs="宋体"/>
          <w:sz w:val="24"/>
          <w:szCs w:val="24"/>
          <w:lang w:val="en-GB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公司名称：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      （公章）</w:t>
      </w:r>
      <w:r>
        <w:rPr>
          <w:rFonts w:hint="eastAsia" w:ascii="宋体" w:hAnsi="宋体" w:eastAsia="宋体" w:cs="宋体"/>
          <w:sz w:val="24"/>
          <w:szCs w:val="24"/>
          <w:lang w:val="en-GB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公司地址：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              </w:t>
      </w:r>
    </w:p>
    <w:p>
      <w:pPr>
        <w:keepNext w:val="0"/>
        <w:keepLines w:val="0"/>
        <w:pageBreakBefore w:val="0"/>
        <w:numPr>
          <w:ins w:id="1" w:author="Lenovo" w:date=""/>
        </w:numPr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公司固定电话：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生效日期：20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、法人代表和经办人身份证复印件（正反面）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、投标人诚信守法承诺书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．我方在本次采购活动中提交的所有资料都是真实、准确完整的，如发现提供虚假资料，或与事实不符而导致投标无效，甚至造成任何法律和经济责任，完全由我方负责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2．我方在参加本次采购活动的前三年内，在经营活动中没有重大违法记录，没有环保类行政处罚记录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3．我方一旦中标，将在中标通知书发出之日起10个日历天内（以电子邮箱收到中标通知书扫描件的日期为准）与贵方签订合同。如因我方原因导致逾期未签定合同，将视为自动放弃中标资格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我方一旦中标，对本项目提供的所有货物（施工材料）保证货源为合格的全新正品，并严格按照投标文件中所承诺的报价、质量、工期、措施等内容组织实施；我方逾期20天完成交付的，将承担违约责任，贵院有权解除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5．我方在本次投标活动中绝无资质挂靠、串标、围标情形，若出现下列情形，立即取消我方投标或中标资格并承担相应的法律责任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（1）不同投标人的投标文件由同一单位或者个人编制；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（2）不同投标人委托同一单位或者个人办理投标事宜；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（3）不同投标人的投标文件载明的项目管理成员或者联系人员为同一人；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（4）不同投标人的投标文件异常一致或者投标报价呈规律性差异；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（5）不同投标人的投标文件相互混装；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（6）单位负责人为同一人或者存在直接控股、管理关系的不同供应商，同时参加本项目采购活动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3360" w:leftChars="16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3360" w:leftChars="16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3360" w:leftChars="1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投标人名称：（盖公章）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3360" w:leftChars="1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法定代表人（或授权代理人）:（签字或私章）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3360" w:leftChars="1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月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乌拉尔学院三间办公室改造项目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报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6"/>
          <w:szCs w:val="36"/>
        </w:rPr>
        <w:t>价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6"/>
          <w:szCs w:val="36"/>
        </w:rPr>
        <w:t>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leader="underscore" w:pos="3600"/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我方在充分研究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乌拉尔学院三间办公室改造</w:t>
      </w:r>
      <w:r>
        <w:rPr>
          <w:rFonts w:hint="eastAsia" w:ascii="宋体" w:hAnsi="宋体" w:eastAsia="宋体" w:cs="宋体"/>
          <w:sz w:val="24"/>
          <w:szCs w:val="24"/>
        </w:rPr>
        <w:t>项目采购内容、工程量等要求后，兹以人民币</w:t>
      </w:r>
      <w:r>
        <w:rPr>
          <w:rFonts w:hint="eastAsia" w:ascii="宋体" w:hAnsi="宋体" w:eastAsia="宋体" w:cs="宋体"/>
          <w:sz w:val="24"/>
          <w:szCs w:val="24"/>
          <w:u w:val="none"/>
        </w:rPr>
        <w:t>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大写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：                    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投标价格承揽本项目的采购、运输、施工、交付、质量保修责任、安全防护和文明施工措施、规费和税金等费用。我方在此郑重承诺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．在项目施工期间如有增减工程量，须经采购人现场工程师及监理单位（如有）签证确认并履行变更（签证）审批手续，工程量按实计取并入结算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合同内容变更单价的确定：合同清单中有的项目，按合同单价执行。合同清单中没有的项目，分部分项和措施费根据海南省现行定额计取，主要材料价格按《海南工程造价信息》提供的信息价执行，信息不足部分参照厂商报价及市场材料价格信息综合取定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本项目结算金额，以采购人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聘请的造价员审核后</w:t>
      </w:r>
      <w:r>
        <w:rPr>
          <w:rFonts w:hint="eastAsia" w:ascii="宋体" w:hAnsi="宋体" w:eastAsia="宋体" w:cs="宋体"/>
          <w:sz w:val="24"/>
          <w:szCs w:val="24"/>
        </w:rPr>
        <w:t>的结算为准。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2880" w:firstLineChars="1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投标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  <w:szCs w:val="24"/>
        </w:rPr>
        <w:t>：（加盖公章）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2880" w:firstLineChars="1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法定代表人（或授权代理人）：（签字或私章）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2698" w:leftChars="1285" w:firstLine="2880" w:firstLineChars="1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2698" w:leftChars="1285" w:firstLine="2880" w:firstLineChars="1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2698" w:leftChars="1285" w:firstLine="2880" w:firstLineChars="1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年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bCs/>
          <w:sz w:val="24"/>
          <w:szCs w:val="24"/>
        </w:rPr>
        <w:t>附表：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工程量清单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862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675"/>
        <w:gridCol w:w="2175"/>
        <w:gridCol w:w="165"/>
        <w:gridCol w:w="2550"/>
        <w:gridCol w:w="855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单位工程费汇总表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工程名称：乌拉尔学院三间办公室改造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行号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取费说明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费率(%)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分部分项项目费用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2.改造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其中：人工费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分部分项人工费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措施项目合计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其中：人工费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技术措施项目人工费+组织措施项目人工费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施工技术措施项目费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技术措施项目合计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施工组织措施项目费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组织措施项目合计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其中：安全文明施工费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安全施工基本费+安全文明施工费浮动部分+建施安责险费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其中：临时设施费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其中：雨季施工增加费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雨季施工费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其中：夜间施工增加费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夜间施工费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其他项目费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其他项目合计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其中：垃圾处置费+其中：社保费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其中：垃圾处置费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其中：社保费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(工日合计+技术措施项目工日合计+机上工日合计+技术措施机上工日合计)*56.03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人工价差+材料价差+机械价差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人工价差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人工价差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材料价差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材料价差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机械价差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机械价差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不含税工程造价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分部分项项目费用+措施项目费+其他项目费+规费+价差+独立费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不含税工程造价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含税工程造价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不含税工程造价+税金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240" w:right="1706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550" w:type="dxa"/>
        <w:tblInd w:w="-497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10"/>
        <w:gridCol w:w="2570"/>
        <w:gridCol w:w="820"/>
        <w:gridCol w:w="670"/>
        <w:gridCol w:w="1070"/>
        <w:gridCol w:w="1040"/>
        <w:gridCol w:w="1100"/>
        <w:gridCol w:w="1080"/>
        <w:gridCol w:w="1260"/>
        <w:gridCol w:w="113"/>
        <w:gridCol w:w="1097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单位工程预(结)算表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工程名称：乌拉尔学院三间办公室改造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2 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25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6760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8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综合合价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人工单价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机械单价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管理费单价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利润单价</w:t>
            </w:r>
          </w:p>
        </w:tc>
        <w:tc>
          <w:tcPr>
            <w:tcW w:w="18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2.改造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8-16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内墙 抹灰面丙稀酸涂料 一底二面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借14-163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刮腻子 墙面满刮二遍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借8-3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成品套装木门安装 单扇门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1-1-48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各种灯具拆除 圆或半圆吸顶灯 300mm内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补子目2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人工二次搬运材料费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借12-1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楼地面成品保护 编织布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补子目5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家具保护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借4-14-281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跷板暗开关安装 单控 三联以下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借4-13-5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穿照明线 铜芯 导线截面 2.5mm2以内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100m单线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借4-13-6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穿照明线 铜芯 导线截面 4mm2以内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100m单线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借4-12-197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塑料线槽敷设 线槽断面周长≤170mm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借4-14-303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普通插座安装 单相带接地 暗插座电流 15A以下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借4-14-1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吸顶灯具安装 灯罩周长 800mm以内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10套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1-25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门窗拆除 木门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14540" w:type="dxa"/>
        <w:tblInd w:w="-507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30"/>
        <w:gridCol w:w="2550"/>
        <w:gridCol w:w="830"/>
        <w:gridCol w:w="680"/>
        <w:gridCol w:w="1040"/>
        <w:gridCol w:w="1080"/>
        <w:gridCol w:w="1080"/>
        <w:gridCol w:w="1090"/>
        <w:gridCol w:w="1260"/>
        <w:gridCol w:w="79"/>
        <w:gridCol w:w="1121"/>
        <w:gridCol w:w="1820"/>
      </w:tblGrid>
      <w:tr>
        <w:tblPrEx>
          <w:shd w:val="clear" w:color="auto" w:fill="auto"/>
        </w:tblPrEx>
        <w:trPr>
          <w:trHeight w:val="630" w:hRule="atLeast"/>
        </w:trPr>
        <w:tc>
          <w:tcPr>
            <w:tcW w:w="145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单位工程预(结)算表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工程名称：乌拉尔学院三间办公室改造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2 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25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5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6750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8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综合合价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材料单价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机械单价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管理费单价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利润单价</w:t>
            </w:r>
          </w:p>
        </w:tc>
        <w:tc>
          <w:tcPr>
            <w:tcW w:w="18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墙面装饰铲除 涂料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补子目1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修补砌砖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1-1-48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各种灯具拆除 圆或半圆吸顶灯 300mm内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1-1-43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拆除插座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1-1-19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管内抽换线(铜芯) 2.5mm2以内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1-1-45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跷板式暗开关(单控)拆除 单联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补子目3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补子目4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建筑垃圾外运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补充人工001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年前疫情期间人工费增加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  <w:sectPr>
          <w:pgSz w:w="16838" w:h="11906" w:orient="landscape"/>
          <w:pgMar w:top="1800" w:right="1440" w:bottom="1706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410" w:type="dxa"/>
        <w:tblInd w:w="-64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40"/>
        <w:gridCol w:w="2776"/>
        <w:gridCol w:w="624"/>
        <w:gridCol w:w="1150"/>
        <w:gridCol w:w="850"/>
        <w:gridCol w:w="661"/>
        <w:gridCol w:w="1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措施项目表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工程名称：乌拉尔学院三间办公室改造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行号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计算基数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费率</w:t>
            </w:r>
          </w:p>
        </w:tc>
        <w:tc>
          <w:tcPr>
            <w:tcW w:w="26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模板工程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脚手架工程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垂直运输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安全文明施工与环境保护基本费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安全文明施工与环境保护基本费1千万以内部分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ZHJHZS_A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安全文明施工与环境保护基本费1～5千万元以内部分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ZHJHZS_B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安全文明施工与环境保护基本费5千万～1亿元以内部分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ZHJHZS_C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安全文明施工与环境保护基本费1亿元以上部分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ZHJHZS_D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安全文明施工与环境保护费（浮动部分）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AQSGJBF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建施安责险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BHJSAZXF *0.001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临时设施费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临时设施费1千万以内部分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ZHJHZS_A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临时设施费1～5千万元以内部分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ZHJHZS_B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0.612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临时设施费5千万～1亿元以内部分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ZHJHZS_C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0.408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临时设施费1亿元以上部分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ZHJHZS_D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0.204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FBFXHJ+JSCSHJ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雨季施工增加费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FBFXHJ+JSCSHJ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9380" w:type="dxa"/>
        <w:tblInd w:w="-63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30"/>
        <w:gridCol w:w="1400"/>
        <w:gridCol w:w="790"/>
        <w:gridCol w:w="1050"/>
        <w:gridCol w:w="1270"/>
        <w:gridCol w:w="1160"/>
        <w:gridCol w:w="1080"/>
        <w:gridCol w:w="12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单位工程人材机汇总表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工程名称：乌拉尔学院三间办公室改造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2 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7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材料量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预算价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预算价合价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市场价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市场价合价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91.29636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25.08342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4.164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综合人工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42.561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年前疫情期间人工费增加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建筑垃圾外运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家具保护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修补砌砖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人工二次搬运材料费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其他材料费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90.32556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0.03483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0.36765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其他材料费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6.474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滑石粉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封固底漆(水性)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34.1334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木砂纸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34.83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内墙漆(水性)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69.0795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内墙专用腻子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580.5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成材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不锈钢合页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沉头木螺钉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L32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水砂纸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镀锌铁丝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12~18#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绝缘胶布带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25mm*10mm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套装平开实木门【森福林】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室内成品腻子粉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497.3724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其他材料费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21.498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汽油(综合)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尼龙编织布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电气绝缘胶带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18mm*10m*0.13mm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单位工程人材机汇总表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工程名称：乌拉尔学院三间办公室改造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2 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7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材料量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预算价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预算价合价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市场价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市场价合价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塑料胀管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φ6~8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冲击钻头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φ6~8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锡基纤料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塑料线槽配件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线槽断面周长 170以内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201.816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半圆头镀锌螺栓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M(2~5)*(15~50)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6.864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木螺钉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d(2~4)*(6~65)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铜接线端子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20A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铜芯塑料绝缘电线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BV-2.5mm2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半圆头螺钉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M(2~5)*(15~50)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多芯软导线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绝缘电线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4mm2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绝缘电线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2.5mm2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成套灯具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成套插座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塑料线槽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其他机械费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18.4518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折旧费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1.38614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大修理费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0.15133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经常修理费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0.40127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安拆费及场外运费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0.81784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kWh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19.66517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涂料机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0.40248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B9401"/>
    <w:multiLevelType w:val="singleLevel"/>
    <w:tmpl w:val="FFDB9401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70DC2"/>
    <w:rsid w:val="08FC7DAE"/>
    <w:rsid w:val="191A36A3"/>
    <w:rsid w:val="2B6E7A8A"/>
    <w:rsid w:val="35067298"/>
    <w:rsid w:val="3735184C"/>
    <w:rsid w:val="458A7EBA"/>
    <w:rsid w:val="5FCF583B"/>
    <w:rsid w:val="66F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uiPriority w:val="0"/>
    <w:pPr>
      <w:tabs>
        <w:tab w:val="left" w:leader="underscore" w:pos="2880"/>
        <w:tab w:val="left" w:leader="underscore" w:pos="5400"/>
      </w:tabs>
      <w:ind w:firstLine="480"/>
    </w:pPr>
    <w:rPr>
      <w:rFonts w:ascii="Times New Roman" w:hAnsi="Times New Roman"/>
      <w:sz w:val="24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2021-03-17T02:08:00Z</dcterms:created>
  <dc:creator>Lenovo</dc:creator>
  <cp:lastModifiedBy>Lenovo</cp:lastModifiedBy>
  <dcterms:modified xsi:type="dcterms:W3CDTF">2021-03-19T08:27:59Z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A0FA32AB6EB14B2FB65C67A2993FFE22</vt:lpwstr>
  </property>
</Properties>
</file>